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4" w:rsidRDefault="002237A4" w:rsidP="002237A4">
      <w:pPr>
        <w:jc w:val="center"/>
        <w:rPr>
          <w:color w:val="FF0000"/>
          <w:sz w:val="26"/>
          <w:szCs w:val="26"/>
        </w:rPr>
      </w:pPr>
      <w:r w:rsidRPr="002237A4">
        <w:rPr>
          <w:color w:val="FF0000"/>
          <w:sz w:val="26"/>
          <w:szCs w:val="26"/>
        </w:rPr>
        <w:t>ÖZEL ÇOCUK KLÜPLERİ, OYUN EVİ, PARTİ EVİ, YETENEK GELİŞTİRME MERKEZİ, KİŞİSEL GELİŞİM MERKEZİ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İskân belgesi,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Sağlık raporu,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Ticaret sicil gazetesi, oda kaydı,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Personel öğretim durumu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Sorumlu Müdür </w:t>
      </w:r>
      <w:proofErr w:type="gramStart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Sosyal hizmet, psikoloji, çocuk gelişim ve eğitimi, okul öncesi eğitim, anaokulu öğretmenliği, rehber öğretmen, psikolojik danışman yetiştiren alanların birinde 4 yıllık yüksek öğretim yapmak,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Kuruluşta; Bir idare odası, etkinlik odaları, malzeme dolapları, 10 çocuğa 1 tuvalet</w:t>
      </w:r>
      <w:proofErr w:type="gramStart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erkek, kız için ayrı, mutfak ve dolaplar vs. olmalıdır.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İşyerinin krokisi,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İtfaiye raporu, 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Mesafe şartına uygunluk,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Binada ve bitişiğinde fırın veya patlayıcı ve yanıcı madde satan veya depolayan iş yerleri bulunmaması,</w:t>
      </w:r>
    </w:p>
    <w:p w:rsidR="002237A4" w:rsidRDefault="002237A4" w:rsidP="002237A4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Taahhütname (Velisi olmadan çocuk kabul edilmeyeceğine dair).</w:t>
      </w:r>
    </w:p>
    <w:sectPr w:rsidR="002237A4" w:rsidSect="008A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E0C"/>
    <w:multiLevelType w:val="hybridMultilevel"/>
    <w:tmpl w:val="348A1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6A3"/>
    <w:multiLevelType w:val="hybridMultilevel"/>
    <w:tmpl w:val="80304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7A4"/>
    <w:rsid w:val="002237A4"/>
    <w:rsid w:val="008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olcay.ayaz</dc:creator>
  <cp:lastModifiedBy>olcay.ayaz</cp:lastModifiedBy>
  <cp:revision>2</cp:revision>
  <dcterms:created xsi:type="dcterms:W3CDTF">2016-11-18T05:42:00Z</dcterms:created>
  <dcterms:modified xsi:type="dcterms:W3CDTF">2016-11-18T05:51:00Z</dcterms:modified>
</cp:coreProperties>
</file>